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widowControl/>
      </w:pPr>
      <w:r>
        <w:rPr>
          <w:rFonts w:ascii="Aptos" w:hAnsi="Aptos" w:eastAsia="Aptos"/>
        </w:rPr>
        <w:drawing>
          <wp:inline xmlns:a="http://schemas.openxmlformats.org/drawingml/2006/main" xmlns:pic="http://schemas.openxmlformats.org/drawingml/2006/picture">
            <wp:extent cx="1008000" cy="100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b logo(1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  <w:widowControl/>
      </w:pPr>
      <w:r>
        <w:rPr>
          <w:rFonts w:ascii="Aptos" w:hAnsi="Aptos" w:eastAsia="Aptos"/>
          <w:b/>
          <w:color w:val="B28B52"/>
          <w:sz w:val="18"/>
        </w:rPr>
        <w:t>4. MELLÉKLET</w:t>
      </w:r>
    </w:p>
    <w:p>
      <w:pPr>
        <w:pStyle w:val="Title"/>
        <w:jc w:val="center"/>
        <w:widowControl/>
      </w:pPr>
      <w:r>
        <w:rPr>
          <w:rFonts w:ascii="Aptos" w:hAnsi="Aptos" w:eastAsia="Aptos"/>
        </w:rPr>
        <w:t>Adatkezelési tájékoztató</w:t>
      </w:r>
    </w:p>
    <w:p>
      <w:pPr>
        <w:jc w:val="center"/>
        <w:widowControl/>
      </w:pPr>
      <w:r>
        <w:rPr>
          <w:rFonts w:ascii="Aptos" w:hAnsi="Aptos" w:eastAsia="Aptos"/>
          <w:b/>
          <w:color w:val="B28B52"/>
        </w:rPr>
        <w:t>A képzés résztvevői és modelljei részére</w:t>
      </w:r>
    </w:p>
    <w:p>
      <w:pPr>
        <w:jc w:val="center"/>
        <w:widowControl/>
      </w:pPr>
      <w:r>
        <w:rPr>
          <w:rFonts w:ascii="Aptos" w:hAnsi="Aptos" w:eastAsia="Aptos"/>
          <w:i/>
        </w:rPr>
        <w:t>A felnőttképzési szerződés elválaszthatatlan melléklete</w:t>
      </w:r>
    </w:p>
    <w:p>
      <w:pPr>
        <w:widowControl/>
      </w:pPr>
    </w:p>
    <w:p>
      <w:pPr>
        <w:jc w:val="left"/>
        <w:widowControl/>
      </w:pPr>
      <w:r>
        <w:rPr>
          <w:rFonts w:ascii="Aptos" w:hAnsi="Aptos" w:eastAsia="Aptos"/>
        </w:rPr>
        <w:t>Ez a tájékoztató összefoglalja, hogy a Marozsán Beauty Academy a képzés megszervezése, teljesítése, dokumentálása és a kapcsolódó jogszabályi kötelezettségek során milyen személyes adatokat, milyen célból és meddig kezel. A marketingcélú kép- és videófelhasználás mindig külön, önkéntes nyilatkozaton alapul.</w:t>
      </w:r>
    </w:p>
    <w:p>
      <w:pPr>
        <w:pStyle w:val="Heading1"/>
        <w:widowControl/>
      </w:pPr>
      <w:r>
        <w:rPr>
          <w:rFonts w:ascii="Aptos" w:hAnsi="Aptos" w:eastAsia="Aptos"/>
        </w:rPr>
        <w:t>1 Adatkezelő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Név: </w:t>
      </w:r>
      <w:r>
        <w:rPr>
          <w:rFonts w:ascii="Aptos" w:hAnsi="Aptos" w:eastAsia="Aptos"/>
        </w:rPr>
        <w:t>Marozsán Bernadett egyéni vállalkozó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Márkanév: </w:t>
      </w:r>
      <w:r>
        <w:rPr>
          <w:rFonts w:ascii="Aptos" w:hAnsi="Aptos" w:eastAsia="Aptos"/>
        </w:rPr>
        <w:t>Marozsán Beauty Academy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Székhely: </w:t>
      </w:r>
      <w:r>
        <w:rPr>
          <w:rFonts w:ascii="Aptos" w:hAnsi="Aptos" w:eastAsia="Aptos"/>
        </w:rPr>
        <w:t>................................................................................................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Levelezési cím: </w:t>
      </w:r>
      <w:r>
        <w:rPr>
          <w:rFonts w:ascii="Aptos" w:hAnsi="Aptos" w:eastAsia="Aptos"/>
        </w:rPr>
        <w:t>................................................................................................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Adószám: </w:t>
      </w:r>
      <w:r>
        <w:rPr>
          <w:rFonts w:ascii="Aptos" w:hAnsi="Aptos" w:eastAsia="Aptos"/>
        </w:rPr>
        <w:t>................................................................................................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Felnőttképzési nyilvántartási szám: </w:t>
      </w:r>
      <w:r>
        <w:rPr>
          <w:rFonts w:ascii="Aptos" w:hAnsi="Aptos" w:eastAsia="Aptos"/>
        </w:rPr>
        <w:t>B/2021/001630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E-mail: </w:t>
      </w:r>
      <w:r>
        <w:rPr>
          <w:rFonts w:ascii="Aptos" w:hAnsi="Aptos" w:eastAsia="Aptos"/>
        </w:rPr>
        <w:t>info@marozsanbeauty.hu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Telefon: </w:t>
      </w:r>
      <w:r>
        <w:rPr>
          <w:rFonts w:ascii="Aptos" w:hAnsi="Aptos" w:eastAsia="Aptos"/>
        </w:rPr>
        <w:t>+36 30 243 9966</w:t>
      </w:r>
    </w:p>
    <w:p>
      <w:pPr>
        <w:pStyle w:val="Heading1"/>
        <w:widowControl/>
      </w:pPr>
      <w:r>
        <w:rPr>
          <w:rFonts w:ascii="Aptos" w:hAnsi="Aptos" w:eastAsia="Aptos"/>
        </w:rPr>
        <w:t>2 Az adatkezelések áttekintése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1C7"/>
          <w:left w:val="single" w:sz="5" w:color="D9D1C7"/>
          <w:bottom w:val="single" w:sz="5" w:color="D9D1C7"/>
          <w:right w:val="single" w:sz="5" w:color="D9D1C7"/>
          <w:insideH w:val="single" w:sz="5" w:color="D9D1C7"/>
          <w:insideV w:val="single" w:sz="5" w:color="D9D1C7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shd w:fill="B28B5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</w:rPr>
              <w:t>Cél</w:t>
            </w:r>
          </w:p>
        </w:tc>
        <w:tc>
          <w:tcPr>
            <w:tcW w:type="dxa" w:w="2353"/>
            <w:shd w:fill="B28B5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</w:rPr>
              <w:t>Adatok</w:t>
            </w:r>
          </w:p>
        </w:tc>
        <w:tc>
          <w:tcPr>
            <w:tcW w:type="dxa" w:w="2353"/>
            <w:shd w:fill="B28B5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</w:rPr>
              <w:t>Jogalap</w:t>
            </w:r>
          </w:p>
        </w:tc>
        <w:tc>
          <w:tcPr>
            <w:tcW w:type="dxa" w:w="2353"/>
            <w:shd w:fill="B28B5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</w:rPr>
              <w:t>Megőrzés</w:t>
            </w:r>
          </w:p>
        </w:tc>
      </w:tr>
      <w:tr>
        <w:trPr>
          <w:cantSplit/>
        </w:trP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Jelentkezés és kapcsolattartás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név, e-mail, telefon, üzenetek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szerződés előkészítése és teljesítése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jelentkezés lezárásáig; létrejött szerződésnél a kapcsolódó megőrzési idő végéig</w:t>
            </w:r>
          </w:p>
        </w:tc>
      </w:tr>
      <w:tr>
        <w:trPr>
          <w:cantSplit/>
        </w:trPr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Felnőttképzési jogviszony és FAR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természetes személyazonosító adatok, e-mail, legmagasabb iskolai végzettség, képzési adatok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jogi kötelezettség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felnőttképzőnél a dokumentum keletkezésétől számított 8. év utolsó napjáig; a FAR hatósági nyilvántartásában a törvény szerinti ideig</w:t>
            </w:r>
          </w:p>
        </w:tc>
      </w:tr>
      <w:tr>
        <w:trPr>
          <w:cantSplit/>
        </w:trP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Szerződés, jelenlét, értékelés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szerződéses adatok, jelenlét, teszt, gyakorlati értékelés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jogi kötelezettség és szerződés teljesítése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dokumentum keletkezésétől számított 8. év utolsó napjáig</w:t>
            </w:r>
          </w:p>
        </w:tc>
      </w:tr>
      <w:tr>
        <w:trPr>
          <w:cantSplit/>
        </w:trPr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Számlázás és könyvelés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számlázási név, cím, adózási adatok, befizetés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jogi kötelezettség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számviteli és adójogi megőrzési idő szerint</w:t>
            </w:r>
          </w:p>
        </w:tc>
      </w:tr>
      <w:tr>
        <w:trPr>
          <w:cantSplit/>
        </w:trP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Mentorálás és portfólió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munkafotók, szakmai leírások, üzenetek, visszajelzések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szerződés teljesítése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mentorálás és portfólió-értékelés lezárásáig, majd igényérvényesítéshez szükséges ideig; nyilvános felhasználás nélkül</w:t>
            </w:r>
          </w:p>
        </w:tc>
      </w:tr>
      <w:tr>
        <w:trPr>
          <w:cantSplit/>
        </w:trPr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Modell állapotfelmérés és biztonság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név, elérhetőség, kezeléshez releváns egészségi nyilatkozatok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kifejezett hozzájárulás; szükség esetén jogi igények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célhoz és esetleges igényérvényesítéshez szükséges ideig, a belső szabályzat szerint</w:t>
            </w:r>
          </w:p>
        </w:tc>
      </w:tr>
      <w:tr>
        <w:trPr>
          <w:cantSplit/>
        </w:trPr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Fotó és videó marketingcélra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képmás, hang, munkafolyamat, opcionálisan név vagy megjelölés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önkéntes hozzájárulás</w:t>
            </w:r>
          </w:p>
        </w:tc>
        <w:tc>
          <w:tcPr>
            <w:tcW w:type="dxa" w:w="235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visszavonásig vagy a nyilatkozatban megjelölt időtartamig</w:t>
            </w:r>
          </w:p>
        </w:tc>
      </w:tr>
      <w:tr>
        <w:trPr>
          <w:cantSplit/>
        </w:trPr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Panasz és jogi igény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panasz tartalma, kapcsolattartási és szerződéses adatok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jogi kötelezettség, jogos érdek, jogi igény</w:t>
            </w:r>
          </w:p>
        </w:tc>
        <w:tc>
          <w:tcPr>
            <w:tcW w:type="dxa" w:w="2353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kötelező megőrzési vagy elévülési idő végéig</w:t>
            </w:r>
          </w:p>
        </w:tc>
      </w:tr>
    </w:tbl>
    <w:p>
      <w:pPr>
        <w:pStyle w:val="Heading1"/>
        <w:widowControl/>
      </w:pPr>
      <w:r>
        <w:rPr>
          <w:rFonts w:ascii="Aptos" w:hAnsi="Aptos" w:eastAsia="Aptos"/>
        </w:rPr>
        <w:t>3 FAR adatszolgáltatás</w:t>
      </w:r>
    </w:p>
    <w:p>
      <w:pPr>
        <w:jc w:val="left"/>
        <w:widowControl/>
      </w:pPr>
      <w:r>
        <w:rPr>
          <w:rFonts w:ascii="Aptos" w:hAnsi="Aptos" w:eastAsia="Aptos"/>
        </w:rPr>
        <w:t>A felnőttképzési törvény alapján a Felnőttképző adatot szolgáltat a felnőttképzés adatszolgáltatási rendszerébe. Az adatszolgáltatás különösen a képzés megnevezésére, helyére, óraszámára és időpontjaira, a képzési díjra, valamint a Résztvevő természetes személyazonosító adataira, elektronikus levelezési címére és legmagasabb iskolai végzettségére terjed ki. A hatósági nyilvántartás önálló adatkezelésére a vonatkozó jogszabályok irányadók.</w:t>
      </w:r>
    </w:p>
    <w:p>
      <w:pPr>
        <w:pStyle w:val="Heading1"/>
        <w:widowControl/>
      </w:pPr>
      <w:r>
        <w:rPr>
          <w:rFonts w:ascii="Aptos" w:hAnsi="Aptos" w:eastAsia="Aptos"/>
        </w:rPr>
        <w:t>4 Adatfeldolgozók és címzettek</w:t>
      </w:r>
    </w:p>
    <w:p>
      <w:pPr>
        <w:jc w:val="left"/>
        <w:widowControl/>
      </w:pPr>
      <w:r>
        <w:rPr>
          <w:rFonts w:ascii="Aptos" w:hAnsi="Aptos" w:eastAsia="Aptos"/>
        </w:rPr>
        <w:t>Az adatokhoz kizárólag azok férhetnek hozzá, akiknek ez a feladatuk ellátásához szükséges. Lehetséges címzettek vagy adatfeldolgozók: a FAR üzemeltetője és hatóságai; könyvelő és számlázási szolgáltató; tárhely-, e-mail-, felhő- és videókonferencia-szolgáltató; jogi vagy informatikai közreműködő; továbbá jogszabály alapján eljáró hatóság vagy bíróság.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D1C7"/>
          <w:left w:val="single" w:sz="5" w:color="D9D1C7"/>
          <w:bottom w:val="single" w:sz="5" w:color="D9D1C7"/>
          <w:right w:val="single" w:sz="5" w:color="D9D1C7"/>
          <w:insideH w:val="single" w:sz="5" w:color="D9D1C7"/>
          <w:insideV w:val="single" w:sz="5" w:color="D9D1C7"/>
        </w:tblBorders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shd w:fill="B28B5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</w:rPr>
              <w:t>Szolgáltató vagy címzett</w:t>
            </w:r>
          </w:p>
        </w:tc>
        <w:tc>
          <w:tcPr>
            <w:tcW w:type="dxa" w:w="3137"/>
            <w:shd w:fill="B28B5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</w:rPr>
              <w:t>Feladat</w:t>
            </w:r>
          </w:p>
        </w:tc>
        <w:tc>
          <w:tcPr>
            <w:tcW w:type="dxa" w:w="3137"/>
            <w:shd w:fill="B28B5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</w:rPr>
              <w:t>Adatkezelési hely vagy garancia</w:t>
            </w:r>
          </w:p>
        </w:tc>
      </w:tr>
      <w:tr>
        <w:trPr>
          <w:cantSplit/>
        </w:trP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FAR / illetékes állami szerv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kötelező adatszolgáltatás, tanúsítvány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jogszabály szerint</w:t>
            </w:r>
          </w:p>
        </w:tc>
      </w:tr>
      <w:tr>
        <w:trPr>
          <w:cantSplit/>
        </w:trPr>
        <w:tc>
          <w:tcPr>
            <w:tcW w:type="dxa" w:w="3137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Számlázó és könyvelő</w:t>
            </w:r>
          </w:p>
        </w:tc>
        <w:tc>
          <w:tcPr>
            <w:tcW w:type="dxa" w:w="3137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számla, könyvelés</w:t>
            </w:r>
          </w:p>
        </w:tc>
        <w:tc>
          <w:tcPr>
            <w:tcW w:type="dxa" w:w="3137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................................</w:t>
            </w:r>
          </w:p>
        </w:tc>
      </w:tr>
      <w:tr>
        <w:trPr>
          <w:cantSplit/>
        </w:trP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E-mail és felhőtárhely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kapcsolattartás, dokumentumok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................................</w:t>
            </w:r>
          </w:p>
        </w:tc>
      </w:tr>
      <w:tr>
        <w:trPr>
          <w:cantSplit/>
        </w:trPr>
        <w:tc>
          <w:tcPr>
            <w:tcW w:type="dxa" w:w="3137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Online konzultációs platform</w:t>
            </w:r>
          </w:p>
        </w:tc>
        <w:tc>
          <w:tcPr>
            <w:tcW w:type="dxa" w:w="3137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videókonzultáció</w:t>
            </w:r>
          </w:p>
        </w:tc>
        <w:tc>
          <w:tcPr>
            <w:tcW w:type="dxa" w:w="3137"/>
            <w:shd w:fill="FAF7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................................</w:t>
            </w:r>
          </w:p>
        </w:tc>
      </w:tr>
      <w:tr>
        <w:trPr>
          <w:cantSplit/>
        </w:trPr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Közösségi média, csak hozzájárulással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közzététel és kampány</w:t>
            </w:r>
          </w:p>
        </w:tc>
        <w:tc>
          <w:tcPr>
            <w:tcW w:type="dxa" w:w="3137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 platform saját feltételei szerint</w:t>
            </w:r>
          </w:p>
        </w:tc>
      </w:tr>
    </w:tbl>
    <w:p>
      <w:pPr>
        <w:jc w:val="left"/>
        <w:widowControl/>
      </w:pPr>
      <w:r>
        <w:rPr>
          <w:rFonts w:ascii="Aptos" w:hAnsi="Aptos" w:eastAsia="Aptos"/>
        </w:rPr>
        <w:t>Ha valamely szolgáltató az Európai Gazdasági Térségen kívül kezel adatot, az adattovábbítás csak a GDPR szerinti megfelelő garancia, például megfelelőségi határozat vagy általános szerződési feltételek mellett történhet. A ténylegesen használt szolgáltatókat a Felnőttképzőnek a használat előtt ki kell töltenie.</w:t>
      </w:r>
    </w:p>
    <w:p>
      <w:pPr>
        <w:pStyle w:val="Heading1"/>
        <w:widowControl/>
      </w:pPr>
      <w:r>
        <w:rPr>
          <w:rFonts w:ascii="Aptos" w:hAnsi="Aptos" w:eastAsia="Aptos"/>
        </w:rPr>
        <w:t>5 Kép és videó</w:t>
      </w:r>
    </w:p>
    <w:p>
      <w:pPr>
        <w:jc w:val="left"/>
        <w:widowControl/>
      </w:pPr>
      <w:r>
        <w:rPr>
          <w:rFonts w:ascii="Aptos" w:hAnsi="Aptos" w:eastAsia="Aptos"/>
        </w:rPr>
        <w:t>A képzésen való részvételnek nem feltétele a marketingcélú fotó- vagy videófelhasználás. A hozzájárulás célonként és felületenként külön megadható, megtagadható vagy később visszavonható. A visszavonás nem érinti a visszavonás előtt végzett adatkezelés jogszerűségét. Nyomtatott anyag vagy már közzétett közösségimédia-megosztás teljes körű visszahívása technikailag nem mindig lehetséges, de az Adatkezelő a saját ellenőrzése alatt álló további felhasználást megszünteti és az észszerűen elérhető eltávolításról intézkedik.</w:t>
      </w:r>
    </w:p>
    <w:p>
      <w:pPr>
        <w:pStyle w:val="Heading1"/>
        <w:widowControl/>
      </w:pPr>
      <w:r>
        <w:rPr>
          <w:rFonts w:ascii="Aptos" w:hAnsi="Aptos" w:eastAsia="Aptos"/>
        </w:rPr>
        <w:t>6 Az érintett jogai</w:t>
      </w:r>
    </w:p>
    <w:p>
      <w:pPr>
        <w:spacing w:after="60"/>
        <w:ind w:left="340" w:hanging="227"/>
        <w:widowControl/>
      </w:pPr>
      <w:r>
        <w:rPr>
          <w:rFonts w:ascii="Aptos" w:hAnsi="Aptos" w:eastAsia="Aptos"/>
        </w:rPr>
        <w:t>• tájékoztatást és hozzáférést kérhet a kezelt adatairól</w:t>
      </w:r>
    </w:p>
    <w:p>
      <w:pPr>
        <w:spacing w:after="60"/>
        <w:ind w:left="340" w:hanging="227"/>
        <w:widowControl/>
      </w:pPr>
      <w:r>
        <w:rPr>
          <w:rFonts w:ascii="Aptos" w:hAnsi="Aptos" w:eastAsia="Aptos"/>
        </w:rPr>
        <w:t>• kérheti a pontatlan adatok helyesbítését</w:t>
      </w:r>
    </w:p>
    <w:p>
      <w:pPr>
        <w:spacing w:after="60"/>
        <w:ind w:left="340" w:hanging="227"/>
        <w:widowControl/>
      </w:pPr>
      <w:r>
        <w:rPr>
          <w:rFonts w:ascii="Aptos" w:hAnsi="Aptos" w:eastAsia="Aptos"/>
        </w:rPr>
        <w:t>• a feltételek fennállásakor kérheti az adatok törlését vagy kezelésük korlátozását</w:t>
      </w:r>
    </w:p>
    <w:p>
      <w:pPr>
        <w:spacing w:after="60"/>
        <w:ind w:left="340" w:hanging="227"/>
        <w:widowControl/>
      </w:pPr>
      <w:r>
        <w:rPr>
          <w:rFonts w:ascii="Aptos" w:hAnsi="Aptos" w:eastAsia="Aptos"/>
        </w:rPr>
        <w:t>• tiltakozhat a jogos érdeken alapuló adatkezelés ellen</w:t>
      </w:r>
    </w:p>
    <w:p>
      <w:pPr>
        <w:spacing w:after="60"/>
        <w:ind w:left="340" w:hanging="227"/>
        <w:widowControl/>
      </w:pPr>
      <w:r>
        <w:rPr>
          <w:rFonts w:ascii="Aptos" w:hAnsi="Aptos" w:eastAsia="Aptos"/>
        </w:rPr>
        <w:t>• kérheti az adathordozhatóságot, ha annak feltételei fennállnak</w:t>
      </w:r>
    </w:p>
    <w:p>
      <w:pPr>
        <w:spacing w:after="60"/>
        <w:ind w:left="340" w:hanging="227"/>
        <w:widowControl/>
      </w:pPr>
      <w:r>
        <w:rPr>
          <w:rFonts w:ascii="Aptos" w:hAnsi="Aptos" w:eastAsia="Aptos"/>
        </w:rPr>
        <w:t>• hozzájárulását bármikor visszavonhatja</w:t>
      </w:r>
    </w:p>
    <w:p>
      <w:pPr>
        <w:spacing w:after="60"/>
        <w:ind w:left="340" w:hanging="227"/>
        <w:widowControl/>
      </w:pPr>
      <w:r>
        <w:rPr>
          <w:rFonts w:ascii="Aptos" w:hAnsi="Aptos" w:eastAsia="Aptos"/>
        </w:rPr>
        <w:t>• panaszt tehet a Nemzeti Adatvédelmi és Információszabadság Hatóságnál, illetve bírósághoz fordulhat</w:t>
      </w:r>
    </w:p>
    <w:p>
      <w:pPr>
        <w:jc w:val="left"/>
        <w:widowControl/>
      </w:pPr>
      <w:r>
        <w:rPr>
          <w:rFonts w:ascii="Aptos" w:hAnsi="Aptos" w:eastAsia="Aptos"/>
        </w:rPr>
        <w:t>A kérelmek az info@marozsanbeauty.hu címen nyújthatók be. Az Adatkezelő a személyazonosság és a kérelem jogosultságának ellenőrzéséhez indokolt esetben további adatot kérhet.</w:t>
      </w:r>
    </w:p>
    <w:p>
      <w:pPr>
        <w:pStyle w:val="Heading1"/>
        <w:widowControl/>
      </w:pPr>
      <w:r>
        <w:rPr>
          <w:rFonts w:ascii="Aptos" w:hAnsi="Aptos" w:eastAsia="Aptos"/>
        </w:rPr>
        <w:t>7 Adatbiztonság és incidens</w:t>
      </w:r>
    </w:p>
    <w:p>
      <w:pPr>
        <w:jc w:val="left"/>
        <w:widowControl/>
      </w:pPr>
      <w:r>
        <w:rPr>
          <w:rFonts w:ascii="Aptos" w:hAnsi="Aptos" w:eastAsia="Aptos"/>
        </w:rPr>
        <w:t>Az Adatkezelő az adatok jellegéhez és kockázatához igazodó technikai és szervezési intézkedéseket alkalmaz, ideértve a hozzáférések korlátozását, a jelszóvédelmet, a szükséges biztonsági mentést és a papíralapú iratok védett tárolását. Adatvédelmi incidens esetén a GDPR szerinti vizsgálatot és szükséges bejelentést elvégzi.</w:t>
      </w:r>
    </w:p>
    <w:p>
      <w:pPr>
        <w:pStyle w:val="Heading1"/>
        <w:widowControl/>
      </w:pPr>
      <w:r>
        <w:rPr>
          <w:rFonts w:ascii="Aptos" w:hAnsi="Aptos" w:eastAsia="Aptos"/>
        </w:rPr>
        <w:t>8 Automatizált döntéshozatal</w:t>
      </w:r>
    </w:p>
    <w:p>
      <w:pPr>
        <w:jc w:val="left"/>
        <w:widowControl/>
      </w:pPr>
      <w:r>
        <w:rPr>
          <w:rFonts w:ascii="Aptos" w:hAnsi="Aptos" w:eastAsia="Aptos"/>
        </w:rPr>
        <w:t>A képzéshez kapcsolódóan kizárólag automatizált adatkezelésen alapuló, joghatással vagy hasonlóan jelentős hatással járó döntéshozatal nem történik.</w:t>
      </w:r>
    </w:p>
    <w:p>
      <w:pPr>
        <w:pStyle w:val="Heading1"/>
        <w:widowControl/>
      </w:pPr>
      <w:r>
        <w:rPr>
          <w:rFonts w:ascii="Aptos" w:hAnsi="Aptos" w:eastAsia="Aptos"/>
        </w:rPr>
        <w:t>9 A tájékoztató hatálya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Hatálybalépés napja: </w:t>
      </w:r>
      <w:r>
        <w:rPr>
          <w:rFonts w:ascii="Aptos" w:hAnsi="Aptos" w:eastAsia="Aptos"/>
        </w:rPr>
        <w:t>................................................................................................</w:t>
      </w:r>
    </w:p>
    <w:p>
      <w:pPr>
        <w:spacing w:after="100"/>
        <w:widowControl/>
      </w:pPr>
      <w:r>
        <w:rPr>
          <w:rFonts w:ascii="Aptos" w:hAnsi="Aptos" w:eastAsia="Aptos"/>
          <w:b/>
        </w:rPr>
        <w:t xml:space="preserve">Verziószám: </w:t>
      </w:r>
      <w:r>
        <w:rPr>
          <w:rFonts w:ascii="Aptos" w:hAnsi="Aptos" w:eastAsia="Aptos"/>
        </w:rPr>
        <w:t>1.0</w:t>
      </w:r>
    </w:p>
    <w:p>
      <w:pPr>
        <w:jc w:val="left"/>
        <w:widowControl/>
      </w:pPr>
      <w:r>
        <w:rPr>
          <w:rFonts w:ascii="Aptos" w:hAnsi="Aptos" w:eastAsia="Aptos"/>
          <w:b/>
        </w:rPr>
        <w:t>A szolgáltatói adatok</w:t>
      </w:r>
      <w:r>
        <w:rPr>
          <w:rFonts w:ascii="Aptos" w:hAnsi="Aptos" w:eastAsia="Aptos"/>
        </w:rPr>
        <w:t>, a ténylegesen használt adatfeldolgozók, a megőrzési idők és a belső adatkezelési gyakorlat változása esetén a tájékoztatót frissíteni kell. A dokumentum használatba vétele előtt adatvédelmi szakemberrel történő ellenőrzése javasolt.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tcMar>
              <w:top w:w="250" w:type="dxa"/>
              <w:start w:w="80" w:type="dxa"/>
              <w:bottom w:w="30" w:type="dxa"/>
              <w:end w:w="80" w:type="dxa"/>
            </w:tcMar>
          </w:tcPr>
          <w:p>
            <w:pPr>
              <w:jc w:val="center"/>
            </w:pPr>
            <w:r>
              <w:rPr>
                <w:b/>
              </w:rPr>
              <w:t>________________________________</w:t>
            </w:r>
          </w:p>
        </w:tc>
        <w:tc>
          <w:tcPr>
            <w:tcW w:type="dxa" w:w="4706"/>
            <w:tcMar>
              <w:top w:w="250" w:type="dxa"/>
              <w:start w:w="80" w:type="dxa"/>
              <w:bottom w:w="30" w:type="dxa"/>
              <w:end w:w="80" w:type="dxa"/>
            </w:tcMar>
          </w:tcPr>
          <w:p>
            <w:pPr>
              <w:jc w:val="center"/>
            </w:pPr>
            <w:r>
              <w:rPr>
                <w:b/>
              </w:rPr>
              <w:t>________________________________</w:t>
            </w:r>
          </w:p>
        </w:tc>
      </w:tr>
      <w:tr>
        <w:tc>
          <w:tcPr>
            <w:tcW w:type="dxa" w:w="4706"/>
          </w:tcPr>
          <w:p>
            <w:pPr>
              <w:jc w:val="center"/>
            </w:pPr>
            <w:r>
              <w:rPr>
                <w:i/>
              </w:rPr>
              <w:t>Marozsán Bernadett</w:t>
              <w:br/>
              <w:t>Felnőttképző</w:t>
            </w:r>
          </w:p>
        </w:tc>
        <w:tc>
          <w:tcPr>
            <w:tcW w:type="dxa" w:w="4706"/>
          </w:tcPr>
          <w:p>
            <w:pPr>
              <w:jc w:val="center"/>
            </w:pPr>
            <w:r>
              <w:rPr>
                <w:i/>
              </w:rPr>
              <w:t>Tájékoztatást átvevő Résztvevő</w:t>
            </w:r>
          </w:p>
        </w:tc>
      </w:tr>
    </w:tbl>
    <w:p>
      <w:pPr>
        <w:jc w:val="left"/>
        <w:widowControl/>
      </w:pPr>
      <w:r>
        <w:rPr>
          <w:rFonts w:ascii="Aptos" w:hAnsi="Aptos" w:eastAsia="Aptos"/>
        </w:rPr>
        <w:t>Kelt: Budapest, ............ év ........................ hó ............ nap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16A"/>
        <w:sz w:val="16"/>
      </w:rPr>
      <w:t xml:space="preserve">Marozsán Beauty Academy  |  4. melléklet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40000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b logo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B29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Adatkezelési tájékoztató</dc:title>
  <dc:subject/>
  <dc:creator>Marozsán Beauty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